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75A" w:rsidRDefault="00EC275A" w:rsidP="00EC275A">
      <w:pPr>
        <w:numPr>
          <w:ilvl w:val="0"/>
          <w:numId w:val="5"/>
        </w:numPr>
        <w:spacing w:after="0" w:line="240" w:lineRule="auto"/>
        <w:jc w:val="both"/>
        <w:rPr>
          <w:sz w:val="24"/>
          <w:szCs w:val="24"/>
        </w:rPr>
      </w:pPr>
      <w:bookmarkStart w:id="0" w:name="_GoBack"/>
      <w:bookmarkEnd w:id="0"/>
      <w:r>
        <w:rPr>
          <w:sz w:val="24"/>
          <w:szCs w:val="24"/>
        </w:rPr>
        <w:t>Use a table to identify the software products sited in the BayState Realty Case Study that fall within the following categories of software.  You need not limit yourself to only those products mentioned.  Think outside the box as to other software that BayState might need.</w:t>
      </w:r>
    </w:p>
    <w:p w:rsidR="00EC275A" w:rsidRDefault="00EC275A" w:rsidP="00EC275A">
      <w:pPr>
        <w:numPr>
          <w:ilvl w:val="1"/>
          <w:numId w:val="5"/>
        </w:numPr>
        <w:spacing w:after="0" w:line="240" w:lineRule="auto"/>
        <w:jc w:val="both"/>
        <w:rPr>
          <w:sz w:val="24"/>
          <w:szCs w:val="24"/>
        </w:rPr>
      </w:pPr>
      <w:r>
        <w:rPr>
          <w:sz w:val="24"/>
          <w:szCs w:val="24"/>
        </w:rPr>
        <w:t>system software</w:t>
      </w:r>
    </w:p>
    <w:p w:rsidR="00EC275A" w:rsidRDefault="00EC275A" w:rsidP="00EC275A">
      <w:pPr>
        <w:numPr>
          <w:ilvl w:val="1"/>
          <w:numId w:val="5"/>
        </w:numPr>
        <w:spacing w:after="0" w:line="240" w:lineRule="auto"/>
        <w:jc w:val="both"/>
        <w:rPr>
          <w:sz w:val="24"/>
          <w:szCs w:val="24"/>
        </w:rPr>
      </w:pPr>
      <w:r>
        <w:rPr>
          <w:sz w:val="24"/>
          <w:szCs w:val="24"/>
        </w:rPr>
        <w:t>general purpose software</w:t>
      </w:r>
    </w:p>
    <w:p w:rsidR="00EC275A" w:rsidRDefault="00EC275A" w:rsidP="00EC275A">
      <w:pPr>
        <w:numPr>
          <w:ilvl w:val="1"/>
          <w:numId w:val="5"/>
        </w:numPr>
        <w:spacing w:after="0" w:line="240" w:lineRule="auto"/>
        <w:jc w:val="both"/>
        <w:rPr>
          <w:sz w:val="24"/>
          <w:szCs w:val="24"/>
        </w:rPr>
      </w:pPr>
      <w:r>
        <w:rPr>
          <w:sz w:val="24"/>
          <w:szCs w:val="24"/>
        </w:rPr>
        <w:t>application specific software</w:t>
      </w:r>
    </w:p>
    <w:p w:rsidR="00EC275A" w:rsidRDefault="00EC275A" w:rsidP="00EC275A">
      <w:pPr>
        <w:spacing w:after="0" w:line="240" w:lineRule="auto"/>
        <w:jc w:val="both"/>
        <w:rPr>
          <w:sz w:val="24"/>
          <w:szCs w:val="24"/>
        </w:rPr>
      </w:pPr>
    </w:p>
    <w:tbl>
      <w:tblPr>
        <w:tblStyle w:val="TableGrid"/>
        <w:tblW w:w="0" w:type="auto"/>
        <w:tblLook w:val="04A0" w:firstRow="1" w:lastRow="0" w:firstColumn="1" w:lastColumn="0" w:noHBand="0" w:noVBand="1"/>
      </w:tblPr>
      <w:tblGrid>
        <w:gridCol w:w="3192"/>
        <w:gridCol w:w="3192"/>
        <w:gridCol w:w="3192"/>
      </w:tblGrid>
      <w:tr w:rsidR="00EC275A" w:rsidRPr="00EC275A" w:rsidTr="00EC275A">
        <w:tc>
          <w:tcPr>
            <w:tcW w:w="3192" w:type="dxa"/>
            <w:shd w:val="clear" w:color="auto" w:fill="FFFF00"/>
          </w:tcPr>
          <w:p w:rsidR="00EC275A" w:rsidRPr="00EC275A" w:rsidRDefault="00EC275A" w:rsidP="00EC275A">
            <w:pPr>
              <w:jc w:val="center"/>
              <w:rPr>
                <w:b/>
                <w:sz w:val="24"/>
                <w:szCs w:val="24"/>
              </w:rPr>
            </w:pPr>
            <w:r w:rsidRPr="00EC275A">
              <w:rPr>
                <w:b/>
                <w:sz w:val="24"/>
                <w:szCs w:val="24"/>
              </w:rPr>
              <w:t>System Software</w:t>
            </w:r>
          </w:p>
        </w:tc>
        <w:tc>
          <w:tcPr>
            <w:tcW w:w="3192" w:type="dxa"/>
            <w:shd w:val="clear" w:color="auto" w:fill="FFFF00"/>
          </w:tcPr>
          <w:p w:rsidR="00EC275A" w:rsidRPr="00EC275A" w:rsidRDefault="00EC275A" w:rsidP="00EC275A">
            <w:pPr>
              <w:jc w:val="center"/>
              <w:rPr>
                <w:b/>
                <w:sz w:val="24"/>
                <w:szCs w:val="24"/>
              </w:rPr>
            </w:pPr>
            <w:r w:rsidRPr="00EC275A">
              <w:rPr>
                <w:b/>
                <w:sz w:val="24"/>
                <w:szCs w:val="24"/>
              </w:rPr>
              <w:t>General Purpose Software</w:t>
            </w:r>
          </w:p>
        </w:tc>
        <w:tc>
          <w:tcPr>
            <w:tcW w:w="3192" w:type="dxa"/>
            <w:shd w:val="clear" w:color="auto" w:fill="FFFF00"/>
          </w:tcPr>
          <w:p w:rsidR="00EC275A" w:rsidRPr="00EC275A" w:rsidRDefault="00EC275A" w:rsidP="00EC275A">
            <w:pPr>
              <w:jc w:val="center"/>
              <w:rPr>
                <w:b/>
                <w:sz w:val="24"/>
                <w:szCs w:val="24"/>
              </w:rPr>
            </w:pPr>
            <w:r w:rsidRPr="00EC275A">
              <w:rPr>
                <w:b/>
                <w:sz w:val="24"/>
                <w:szCs w:val="24"/>
              </w:rPr>
              <w:t>Application Specific</w:t>
            </w:r>
          </w:p>
        </w:tc>
      </w:tr>
      <w:tr w:rsidR="00EC275A" w:rsidTr="00EC275A">
        <w:tc>
          <w:tcPr>
            <w:tcW w:w="3192" w:type="dxa"/>
          </w:tcPr>
          <w:p w:rsidR="00EC275A" w:rsidRDefault="00EC275A" w:rsidP="00EC275A">
            <w:pPr>
              <w:jc w:val="both"/>
              <w:rPr>
                <w:sz w:val="24"/>
                <w:szCs w:val="24"/>
              </w:rPr>
            </w:pPr>
          </w:p>
        </w:tc>
        <w:tc>
          <w:tcPr>
            <w:tcW w:w="3192" w:type="dxa"/>
          </w:tcPr>
          <w:p w:rsidR="00EC275A" w:rsidRDefault="00EC275A" w:rsidP="00EC275A">
            <w:pPr>
              <w:jc w:val="both"/>
              <w:rPr>
                <w:sz w:val="24"/>
                <w:szCs w:val="24"/>
              </w:rPr>
            </w:pPr>
          </w:p>
        </w:tc>
        <w:tc>
          <w:tcPr>
            <w:tcW w:w="3192" w:type="dxa"/>
          </w:tcPr>
          <w:p w:rsidR="00EC275A" w:rsidRDefault="00EC275A" w:rsidP="00EC275A">
            <w:pPr>
              <w:jc w:val="both"/>
              <w:rPr>
                <w:sz w:val="24"/>
                <w:szCs w:val="24"/>
              </w:rPr>
            </w:pPr>
          </w:p>
        </w:tc>
      </w:tr>
      <w:tr w:rsidR="00EC275A" w:rsidTr="00EC275A">
        <w:tc>
          <w:tcPr>
            <w:tcW w:w="3192" w:type="dxa"/>
          </w:tcPr>
          <w:p w:rsidR="00EC275A" w:rsidRDefault="00EC275A" w:rsidP="00EC275A">
            <w:pPr>
              <w:jc w:val="both"/>
              <w:rPr>
                <w:sz w:val="24"/>
                <w:szCs w:val="24"/>
              </w:rPr>
            </w:pPr>
          </w:p>
        </w:tc>
        <w:tc>
          <w:tcPr>
            <w:tcW w:w="3192" w:type="dxa"/>
          </w:tcPr>
          <w:p w:rsidR="00EC275A" w:rsidRDefault="00EC275A" w:rsidP="00EC275A">
            <w:pPr>
              <w:jc w:val="both"/>
              <w:rPr>
                <w:sz w:val="24"/>
                <w:szCs w:val="24"/>
              </w:rPr>
            </w:pPr>
          </w:p>
        </w:tc>
        <w:tc>
          <w:tcPr>
            <w:tcW w:w="3192" w:type="dxa"/>
          </w:tcPr>
          <w:p w:rsidR="00EC275A" w:rsidRDefault="00EC275A" w:rsidP="00EC275A">
            <w:pPr>
              <w:jc w:val="both"/>
              <w:rPr>
                <w:sz w:val="24"/>
                <w:szCs w:val="24"/>
              </w:rPr>
            </w:pPr>
          </w:p>
        </w:tc>
      </w:tr>
      <w:tr w:rsidR="00EC275A" w:rsidTr="00EC275A">
        <w:tc>
          <w:tcPr>
            <w:tcW w:w="3192" w:type="dxa"/>
          </w:tcPr>
          <w:p w:rsidR="00EC275A" w:rsidRDefault="00EC275A" w:rsidP="00EC275A">
            <w:pPr>
              <w:jc w:val="both"/>
              <w:rPr>
                <w:sz w:val="24"/>
                <w:szCs w:val="24"/>
              </w:rPr>
            </w:pPr>
          </w:p>
        </w:tc>
        <w:tc>
          <w:tcPr>
            <w:tcW w:w="3192" w:type="dxa"/>
          </w:tcPr>
          <w:p w:rsidR="00EC275A" w:rsidRDefault="00EC275A" w:rsidP="00EC275A">
            <w:pPr>
              <w:jc w:val="both"/>
              <w:rPr>
                <w:sz w:val="24"/>
                <w:szCs w:val="24"/>
              </w:rPr>
            </w:pPr>
          </w:p>
        </w:tc>
        <w:tc>
          <w:tcPr>
            <w:tcW w:w="3192" w:type="dxa"/>
          </w:tcPr>
          <w:p w:rsidR="00EC275A" w:rsidRDefault="00EC275A" w:rsidP="00EC275A">
            <w:pPr>
              <w:jc w:val="both"/>
              <w:rPr>
                <w:sz w:val="24"/>
                <w:szCs w:val="24"/>
              </w:rPr>
            </w:pPr>
          </w:p>
        </w:tc>
      </w:tr>
      <w:tr w:rsidR="00EC275A" w:rsidTr="00EC275A">
        <w:tc>
          <w:tcPr>
            <w:tcW w:w="3192" w:type="dxa"/>
          </w:tcPr>
          <w:p w:rsidR="00EC275A" w:rsidRDefault="00EC275A" w:rsidP="00EC275A">
            <w:pPr>
              <w:jc w:val="both"/>
              <w:rPr>
                <w:sz w:val="24"/>
                <w:szCs w:val="24"/>
              </w:rPr>
            </w:pPr>
          </w:p>
        </w:tc>
        <w:tc>
          <w:tcPr>
            <w:tcW w:w="3192" w:type="dxa"/>
          </w:tcPr>
          <w:p w:rsidR="00EC275A" w:rsidRDefault="00EC275A" w:rsidP="00EC275A">
            <w:pPr>
              <w:jc w:val="both"/>
              <w:rPr>
                <w:sz w:val="24"/>
                <w:szCs w:val="24"/>
              </w:rPr>
            </w:pPr>
          </w:p>
        </w:tc>
        <w:tc>
          <w:tcPr>
            <w:tcW w:w="3192" w:type="dxa"/>
          </w:tcPr>
          <w:p w:rsidR="00EC275A" w:rsidRDefault="00EC275A" w:rsidP="00EC275A">
            <w:pPr>
              <w:jc w:val="both"/>
              <w:rPr>
                <w:sz w:val="24"/>
                <w:szCs w:val="24"/>
              </w:rPr>
            </w:pPr>
          </w:p>
        </w:tc>
      </w:tr>
      <w:tr w:rsidR="00EC275A" w:rsidTr="00EC275A">
        <w:tc>
          <w:tcPr>
            <w:tcW w:w="3192" w:type="dxa"/>
          </w:tcPr>
          <w:p w:rsidR="00EC275A" w:rsidRDefault="00EC275A" w:rsidP="00EC275A">
            <w:pPr>
              <w:jc w:val="both"/>
              <w:rPr>
                <w:sz w:val="24"/>
                <w:szCs w:val="24"/>
              </w:rPr>
            </w:pPr>
            <w:r>
              <w:rPr>
                <w:sz w:val="24"/>
                <w:szCs w:val="24"/>
              </w:rPr>
              <w:t>add more rows as needed</w:t>
            </w:r>
          </w:p>
        </w:tc>
        <w:tc>
          <w:tcPr>
            <w:tcW w:w="3192" w:type="dxa"/>
          </w:tcPr>
          <w:p w:rsidR="00EC275A" w:rsidRDefault="00EC275A" w:rsidP="00EC275A">
            <w:pPr>
              <w:jc w:val="both"/>
              <w:rPr>
                <w:sz w:val="24"/>
                <w:szCs w:val="24"/>
              </w:rPr>
            </w:pPr>
          </w:p>
        </w:tc>
        <w:tc>
          <w:tcPr>
            <w:tcW w:w="3192" w:type="dxa"/>
          </w:tcPr>
          <w:p w:rsidR="00EC275A" w:rsidRDefault="00EC275A" w:rsidP="00EC275A">
            <w:pPr>
              <w:jc w:val="both"/>
              <w:rPr>
                <w:sz w:val="24"/>
                <w:szCs w:val="24"/>
              </w:rPr>
            </w:pPr>
          </w:p>
        </w:tc>
      </w:tr>
    </w:tbl>
    <w:p w:rsidR="00EC275A" w:rsidRDefault="00EC275A" w:rsidP="00EC275A">
      <w:pPr>
        <w:spacing w:after="0" w:line="240" w:lineRule="auto"/>
        <w:jc w:val="both"/>
        <w:rPr>
          <w:sz w:val="24"/>
          <w:szCs w:val="24"/>
        </w:rPr>
      </w:pPr>
    </w:p>
    <w:p w:rsidR="00EC275A" w:rsidRDefault="00EC275A" w:rsidP="00EC275A">
      <w:pPr>
        <w:numPr>
          <w:ilvl w:val="0"/>
          <w:numId w:val="5"/>
        </w:numPr>
        <w:spacing w:after="0" w:line="240" w:lineRule="auto"/>
        <w:jc w:val="both"/>
        <w:rPr>
          <w:sz w:val="24"/>
          <w:szCs w:val="24"/>
        </w:rPr>
      </w:pPr>
      <w:r>
        <w:rPr>
          <w:sz w:val="24"/>
          <w:szCs w:val="24"/>
        </w:rPr>
        <w:t>Use a second table to identify and explain the various elements in the total cost of software ownership and then list the steps taken by the CIO to limit the firm’s software TCO expenditures.</w:t>
      </w:r>
    </w:p>
    <w:p w:rsidR="00EC275A" w:rsidRDefault="00EC275A" w:rsidP="00EC275A">
      <w:pPr>
        <w:spacing w:after="0" w:line="240" w:lineRule="auto"/>
        <w:jc w:val="both"/>
        <w:rPr>
          <w:sz w:val="24"/>
          <w:szCs w:val="24"/>
        </w:rPr>
      </w:pPr>
    </w:p>
    <w:tbl>
      <w:tblPr>
        <w:tblStyle w:val="TableGrid"/>
        <w:tblW w:w="0" w:type="auto"/>
        <w:tblLook w:val="04A0" w:firstRow="1" w:lastRow="0" w:firstColumn="1" w:lastColumn="0" w:noHBand="0" w:noVBand="1"/>
      </w:tblPr>
      <w:tblGrid>
        <w:gridCol w:w="3258"/>
        <w:gridCol w:w="6318"/>
      </w:tblGrid>
      <w:tr w:rsidR="00EC275A" w:rsidRPr="00EC275A" w:rsidTr="00EC275A">
        <w:tc>
          <w:tcPr>
            <w:tcW w:w="3258" w:type="dxa"/>
            <w:shd w:val="clear" w:color="auto" w:fill="FFFF00"/>
          </w:tcPr>
          <w:p w:rsidR="00EC275A" w:rsidRPr="00EC275A" w:rsidRDefault="00EC275A" w:rsidP="00EC275A">
            <w:pPr>
              <w:jc w:val="center"/>
              <w:rPr>
                <w:b/>
                <w:sz w:val="24"/>
                <w:szCs w:val="24"/>
              </w:rPr>
            </w:pPr>
            <w:r w:rsidRPr="00EC275A">
              <w:rPr>
                <w:b/>
                <w:sz w:val="24"/>
                <w:szCs w:val="24"/>
              </w:rPr>
              <w:t>Elements of TCO</w:t>
            </w:r>
          </w:p>
        </w:tc>
        <w:tc>
          <w:tcPr>
            <w:tcW w:w="6318" w:type="dxa"/>
            <w:shd w:val="clear" w:color="auto" w:fill="FFFF00"/>
          </w:tcPr>
          <w:p w:rsidR="00EC275A" w:rsidRPr="00EC275A" w:rsidRDefault="00EC275A" w:rsidP="00EC275A">
            <w:pPr>
              <w:jc w:val="center"/>
              <w:rPr>
                <w:b/>
                <w:sz w:val="24"/>
                <w:szCs w:val="24"/>
              </w:rPr>
            </w:pPr>
            <w:r w:rsidRPr="00EC275A">
              <w:rPr>
                <w:b/>
                <w:sz w:val="24"/>
                <w:szCs w:val="24"/>
              </w:rPr>
              <w:t>Explanation</w:t>
            </w:r>
          </w:p>
        </w:tc>
      </w:tr>
      <w:tr w:rsidR="00EC275A" w:rsidTr="00EC275A">
        <w:tc>
          <w:tcPr>
            <w:tcW w:w="3258" w:type="dxa"/>
          </w:tcPr>
          <w:p w:rsidR="00EC275A" w:rsidRDefault="00EC275A" w:rsidP="00EC275A">
            <w:pPr>
              <w:jc w:val="both"/>
              <w:rPr>
                <w:sz w:val="24"/>
                <w:szCs w:val="24"/>
              </w:rPr>
            </w:pPr>
          </w:p>
        </w:tc>
        <w:tc>
          <w:tcPr>
            <w:tcW w:w="6318" w:type="dxa"/>
          </w:tcPr>
          <w:p w:rsidR="00EC275A" w:rsidRDefault="00EC275A" w:rsidP="00EC275A">
            <w:pPr>
              <w:jc w:val="both"/>
              <w:rPr>
                <w:sz w:val="24"/>
                <w:szCs w:val="24"/>
              </w:rPr>
            </w:pPr>
          </w:p>
        </w:tc>
      </w:tr>
      <w:tr w:rsidR="00EC275A" w:rsidTr="00EC275A">
        <w:tc>
          <w:tcPr>
            <w:tcW w:w="3258" w:type="dxa"/>
          </w:tcPr>
          <w:p w:rsidR="00EC275A" w:rsidRDefault="00EC275A" w:rsidP="00EC275A">
            <w:pPr>
              <w:jc w:val="both"/>
              <w:rPr>
                <w:sz w:val="24"/>
                <w:szCs w:val="24"/>
              </w:rPr>
            </w:pPr>
          </w:p>
        </w:tc>
        <w:tc>
          <w:tcPr>
            <w:tcW w:w="6318" w:type="dxa"/>
          </w:tcPr>
          <w:p w:rsidR="00EC275A" w:rsidRDefault="00EC275A" w:rsidP="00EC275A">
            <w:pPr>
              <w:jc w:val="both"/>
              <w:rPr>
                <w:sz w:val="24"/>
                <w:szCs w:val="24"/>
              </w:rPr>
            </w:pPr>
          </w:p>
        </w:tc>
      </w:tr>
      <w:tr w:rsidR="00EC275A" w:rsidTr="00EC275A">
        <w:tc>
          <w:tcPr>
            <w:tcW w:w="3258" w:type="dxa"/>
          </w:tcPr>
          <w:p w:rsidR="00EC275A" w:rsidRDefault="00EC275A" w:rsidP="00EC275A">
            <w:pPr>
              <w:jc w:val="both"/>
              <w:rPr>
                <w:sz w:val="24"/>
                <w:szCs w:val="24"/>
              </w:rPr>
            </w:pPr>
          </w:p>
        </w:tc>
        <w:tc>
          <w:tcPr>
            <w:tcW w:w="6318" w:type="dxa"/>
          </w:tcPr>
          <w:p w:rsidR="00EC275A" w:rsidRDefault="00EC275A" w:rsidP="00EC275A">
            <w:pPr>
              <w:jc w:val="both"/>
              <w:rPr>
                <w:sz w:val="24"/>
                <w:szCs w:val="24"/>
              </w:rPr>
            </w:pPr>
          </w:p>
        </w:tc>
      </w:tr>
      <w:tr w:rsidR="00EC275A" w:rsidTr="00EC275A">
        <w:tc>
          <w:tcPr>
            <w:tcW w:w="3258" w:type="dxa"/>
          </w:tcPr>
          <w:p w:rsidR="00EC275A" w:rsidRDefault="00EC275A" w:rsidP="00EC275A">
            <w:pPr>
              <w:jc w:val="both"/>
              <w:rPr>
                <w:sz w:val="24"/>
                <w:szCs w:val="24"/>
              </w:rPr>
            </w:pPr>
          </w:p>
        </w:tc>
        <w:tc>
          <w:tcPr>
            <w:tcW w:w="6318" w:type="dxa"/>
          </w:tcPr>
          <w:p w:rsidR="00EC275A" w:rsidRDefault="00EC275A" w:rsidP="00EC275A">
            <w:pPr>
              <w:jc w:val="both"/>
              <w:rPr>
                <w:sz w:val="24"/>
                <w:szCs w:val="24"/>
              </w:rPr>
            </w:pPr>
          </w:p>
        </w:tc>
      </w:tr>
      <w:tr w:rsidR="00EC275A" w:rsidTr="00EC275A">
        <w:tc>
          <w:tcPr>
            <w:tcW w:w="3258" w:type="dxa"/>
          </w:tcPr>
          <w:p w:rsidR="00EC275A" w:rsidRDefault="00EC275A" w:rsidP="00EC275A">
            <w:pPr>
              <w:jc w:val="both"/>
              <w:rPr>
                <w:sz w:val="24"/>
                <w:szCs w:val="24"/>
              </w:rPr>
            </w:pPr>
          </w:p>
        </w:tc>
        <w:tc>
          <w:tcPr>
            <w:tcW w:w="6318" w:type="dxa"/>
          </w:tcPr>
          <w:p w:rsidR="00EC275A" w:rsidRDefault="00EC275A" w:rsidP="00EC275A">
            <w:pPr>
              <w:jc w:val="both"/>
              <w:rPr>
                <w:sz w:val="24"/>
                <w:szCs w:val="24"/>
              </w:rPr>
            </w:pPr>
          </w:p>
        </w:tc>
      </w:tr>
      <w:tr w:rsidR="00EC275A" w:rsidTr="00EC275A">
        <w:tc>
          <w:tcPr>
            <w:tcW w:w="3258" w:type="dxa"/>
          </w:tcPr>
          <w:p w:rsidR="00EC275A" w:rsidRDefault="00EC275A" w:rsidP="00EC275A">
            <w:pPr>
              <w:jc w:val="both"/>
              <w:rPr>
                <w:sz w:val="24"/>
                <w:szCs w:val="24"/>
              </w:rPr>
            </w:pPr>
          </w:p>
        </w:tc>
        <w:tc>
          <w:tcPr>
            <w:tcW w:w="6318" w:type="dxa"/>
          </w:tcPr>
          <w:p w:rsidR="00EC275A" w:rsidRDefault="00EC275A" w:rsidP="00EC275A">
            <w:pPr>
              <w:jc w:val="both"/>
              <w:rPr>
                <w:sz w:val="24"/>
                <w:szCs w:val="24"/>
              </w:rPr>
            </w:pPr>
          </w:p>
        </w:tc>
      </w:tr>
    </w:tbl>
    <w:p w:rsidR="00EC275A" w:rsidRDefault="00EC275A" w:rsidP="00EC275A">
      <w:pPr>
        <w:spacing w:after="0" w:line="240" w:lineRule="auto"/>
        <w:jc w:val="both"/>
        <w:rPr>
          <w:sz w:val="24"/>
          <w:szCs w:val="24"/>
        </w:rPr>
      </w:pPr>
    </w:p>
    <w:p w:rsidR="00EC275A" w:rsidRDefault="00EC275A" w:rsidP="0010470D">
      <w:pPr>
        <w:pStyle w:val="ListParagraph"/>
        <w:numPr>
          <w:ilvl w:val="0"/>
          <w:numId w:val="6"/>
        </w:numPr>
        <w:spacing w:after="0" w:line="240" w:lineRule="auto"/>
        <w:ind w:left="1080"/>
        <w:jc w:val="both"/>
        <w:rPr>
          <w:sz w:val="24"/>
          <w:szCs w:val="24"/>
        </w:rPr>
      </w:pPr>
      <w:r>
        <w:rPr>
          <w:sz w:val="24"/>
          <w:szCs w:val="24"/>
        </w:rPr>
        <w:t>Steps taken by the CIO for cost control:</w:t>
      </w:r>
    </w:p>
    <w:p w:rsidR="00EC275A" w:rsidRDefault="00EC275A" w:rsidP="0010470D">
      <w:pPr>
        <w:pStyle w:val="ListParagraph"/>
        <w:numPr>
          <w:ilvl w:val="2"/>
          <w:numId w:val="6"/>
        </w:numPr>
        <w:spacing w:after="0" w:line="240" w:lineRule="auto"/>
        <w:jc w:val="both"/>
        <w:rPr>
          <w:sz w:val="24"/>
          <w:szCs w:val="24"/>
        </w:rPr>
      </w:pPr>
      <w:r>
        <w:rPr>
          <w:sz w:val="24"/>
          <w:szCs w:val="24"/>
        </w:rPr>
        <w:t>.</w:t>
      </w:r>
    </w:p>
    <w:p w:rsidR="00EC275A" w:rsidRDefault="00EC275A" w:rsidP="0010470D">
      <w:pPr>
        <w:pStyle w:val="ListParagraph"/>
        <w:numPr>
          <w:ilvl w:val="2"/>
          <w:numId w:val="6"/>
        </w:numPr>
        <w:spacing w:after="0" w:line="240" w:lineRule="auto"/>
        <w:jc w:val="both"/>
        <w:rPr>
          <w:sz w:val="24"/>
          <w:szCs w:val="24"/>
        </w:rPr>
      </w:pPr>
      <w:r>
        <w:rPr>
          <w:sz w:val="24"/>
          <w:szCs w:val="24"/>
        </w:rPr>
        <w:t>.</w:t>
      </w:r>
    </w:p>
    <w:p w:rsidR="00EC275A" w:rsidRDefault="00EC275A" w:rsidP="0010470D">
      <w:pPr>
        <w:pStyle w:val="ListParagraph"/>
        <w:numPr>
          <w:ilvl w:val="2"/>
          <w:numId w:val="6"/>
        </w:numPr>
        <w:spacing w:after="0" w:line="240" w:lineRule="auto"/>
        <w:jc w:val="both"/>
        <w:rPr>
          <w:sz w:val="24"/>
          <w:szCs w:val="24"/>
        </w:rPr>
      </w:pPr>
      <w:r>
        <w:rPr>
          <w:sz w:val="24"/>
          <w:szCs w:val="24"/>
        </w:rPr>
        <w:t>.</w:t>
      </w:r>
    </w:p>
    <w:p w:rsidR="00EC275A" w:rsidRPr="00EC275A" w:rsidRDefault="00EC275A" w:rsidP="0010470D">
      <w:pPr>
        <w:pStyle w:val="ListParagraph"/>
        <w:numPr>
          <w:ilvl w:val="2"/>
          <w:numId w:val="6"/>
        </w:numPr>
        <w:spacing w:after="0" w:line="240" w:lineRule="auto"/>
        <w:jc w:val="both"/>
        <w:rPr>
          <w:sz w:val="24"/>
          <w:szCs w:val="24"/>
        </w:rPr>
      </w:pPr>
      <w:r>
        <w:rPr>
          <w:sz w:val="24"/>
          <w:szCs w:val="24"/>
        </w:rPr>
        <w:t>add more lines as needed</w:t>
      </w:r>
    </w:p>
    <w:p w:rsidR="00EC275A" w:rsidRDefault="00EC275A" w:rsidP="00EC275A">
      <w:pPr>
        <w:spacing w:after="0" w:line="240" w:lineRule="auto"/>
        <w:jc w:val="both"/>
        <w:rPr>
          <w:sz w:val="24"/>
          <w:szCs w:val="24"/>
        </w:rPr>
      </w:pPr>
    </w:p>
    <w:p w:rsidR="00EC275A" w:rsidRDefault="00EC275A" w:rsidP="00EC275A">
      <w:pPr>
        <w:numPr>
          <w:ilvl w:val="0"/>
          <w:numId w:val="5"/>
        </w:numPr>
        <w:spacing w:after="0" w:line="240" w:lineRule="auto"/>
        <w:jc w:val="both"/>
        <w:rPr>
          <w:sz w:val="24"/>
          <w:szCs w:val="24"/>
        </w:rPr>
      </w:pPr>
      <w:r>
        <w:rPr>
          <w:sz w:val="24"/>
          <w:szCs w:val="24"/>
        </w:rPr>
        <w:t>List the reasons why BayState Realty chose to go with off-the-shelf software instead of developing their own software packages in house.</w:t>
      </w:r>
    </w:p>
    <w:p w:rsidR="00EC275A" w:rsidRDefault="00EC275A" w:rsidP="0010470D">
      <w:pPr>
        <w:pStyle w:val="ListParagraph"/>
        <w:numPr>
          <w:ilvl w:val="0"/>
          <w:numId w:val="6"/>
        </w:numPr>
        <w:spacing w:after="0" w:line="240" w:lineRule="auto"/>
        <w:ind w:left="1080"/>
        <w:jc w:val="both"/>
        <w:rPr>
          <w:sz w:val="24"/>
          <w:szCs w:val="24"/>
        </w:rPr>
      </w:pPr>
      <w:r>
        <w:rPr>
          <w:sz w:val="24"/>
          <w:szCs w:val="24"/>
        </w:rPr>
        <w:t>.</w:t>
      </w:r>
    </w:p>
    <w:p w:rsidR="00EC275A" w:rsidRDefault="00EC275A" w:rsidP="0010470D">
      <w:pPr>
        <w:pStyle w:val="ListParagraph"/>
        <w:numPr>
          <w:ilvl w:val="0"/>
          <w:numId w:val="6"/>
        </w:numPr>
        <w:spacing w:after="0" w:line="240" w:lineRule="auto"/>
        <w:ind w:left="1080"/>
        <w:jc w:val="both"/>
        <w:rPr>
          <w:sz w:val="24"/>
          <w:szCs w:val="24"/>
        </w:rPr>
      </w:pPr>
      <w:r>
        <w:rPr>
          <w:sz w:val="24"/>
          <w:szCs w:val="24"/>
        </w:rPr>
        <w:t>.</w:t>
      </w:r>
    </w:p>
    <w:p w:rsidR="00EC275A" w:rsidRDefault="00EC275A" w:rsidP="0010470D">
      <w:pPr>
        <w:pStyle w:val="ListParagraph"/>
        <w:numPr>
          <w:ilvl w:val="0"/>
          <w:numId w:val="6"/>
        </w:numPr>
        <w:spacing w:after="0" w:line="240" w:lineRule="auto"/>
        <w:ind w:left="1080"/>
        <w:jc w:val="both"/>
        <w:rPr>
          <w:sz w:val="24"/>
          <w:szCs w:val="24"/>
        </w:rPr>
      </w:pPr>
      <w:r>
        <w:rPr>
          <w:sz w:val="24"/>
          <w:szCs w:val="24"/>
        </w:rPr>
        <w:t>.</w:t>
      </w:r>
    </w:p>
    <w:p w:rsidR="00EC275A" w:rsidRPr="00EC275A" w:rsidRDefault="00EC275A" w:rsidP="0010470D">
      <w:pPr>
        <w:pStyle w:val="ListParagraph"/>
        <w:numPr>
          <w:ilvl w:val="0"/>
          <w:numId w:val="6"/>
        </w:numPr>
        <w:spacing w:after="0" w:line="240" w:lineRule="auto"/>
        <w:ind w:left="1080"/>
        <w:jc w:val="both"/>
        <w:rPr>
          <w:sz w:val="24"/>
          <w:szCs w:val="24"/>
        </w:rPr>
      </w:pPr>
      <w:r>
        <w:rPr>
          <w:sz w:val="24"/>
          <w:szCs w:val="24"/>
        </w:rPr>
        <w:t>add more lines as needed</w:t>
      </w:r>
    </w:p>
    <w:p w:rsidR="00EC275A" w:rsidRDefault="00EC275A" w:rsidP="00EC275A">
      <w:pPr>
        <w:spacing w:after="0" w:line="240" w:lineRule="auto"/>
        <w:jc w:val="both"/>
        <w:rPr>
          <w:sz w:val="24"/>
          <w:szCs w:val="24"/>
        </w:rPr>
      </w:pPr>
    </w:p>
    <w:p w:rsidR="00EC275A" w:rsidRDefault="00EC275A" w:rsidP="00EC275A">
      <w:pPr>
        <w:numPr>
          <w:ilvl w:val="0"/>
          <w:numId w:val="5"/>
        </w:numPr>
        <w:spacing w:after="0" w:line="240" w:lineRule="auto"/>
        <w:jc w:val="both"/>
        <w:rPr>
          <w:sz w:val="24"/>
          <w:szCs w:val="24"/>
        </w:rPr>
      </w:pPr>
      <w:r>
        <w:rPr>
          <w:sz w:val="24"/>
          <w:szCs w:val="24"/>
        </w:rPr>
        <w:t>List the reasons why it makes sense to go with Linux in the data center.  Be sure to include how this particular use of open source software mitigates the risks typically associated with the choice of an open source software product.</w:t>
      </w:r>
    </w:p>
    <w:p w:rsidR="00EC275A" w:rsidRDefault="00EC275A" w:rsidP="00EC275A">
      <w:pPr>
        <w:spacing w:after="0" w:line="240" w:lineRule="auto"/>
        <w:jc w:val="both"/>
        <w:rPr>
          <w:sz w:val="24"/>
          <w:szCs w:val="24"/>
        </w:rPr>
      </w:pPr>
    </w:p>
    <w:p w:rsidR="00EC275A" w:rsidRDefault="00EC275A" w:rsidP="0010470D">
      <w:pPr>
        <w:pStyle w:val="ListParagraph"/>
        <w:numPr>
          <w:ilvl w:val="0"/>
          <w:numId w:val="7"/>
        </w:numPr>
        <w:spacing w:after="0" w:line="240" w:lineRule="auto"/>
        <w:ind w:left="1080"/>
        <w:jc w:val="both"/>
        <w:rPr>
          <w:sz w:val="24"/>
          <w:szCs w:val="24"/>
        </w:rPr>
      </w:pPr>
      <w:r>
        <w:rPr>
          <w:sz w:val="24"/>
          <w:szCs w:val="24"/>
        </w:rPr>
        <w:t>.</w:t>
      </w:r>
    </w:p>
    <w:p w:rsidR="00EC275A" w:rsidRDefault="00EC275A" w:rsidP="0010470D">
      <w:pPr>
        <w:pStyle w:val="ListParagraph"/>
        <w:numPr>
          <w:ilvl w:val="0"/>
          <w:numId w:val="7"/>
        </w:numPr>
        <w:spacing w:after="0" w:line="240" w:lineRule="auto"/>
        <w:ind w:left="1080"/>
        <w:jc w:val="both"/>
        <w:rPr>
          <w:sz w:val="24"/>
          <w:szCs w:val="24"/>
        </w:rPr>
      </w:pPr>
      <w:r>
        <w:rPr>
          <w:sz w:val="24"/>
          <w:szCs w:val="24"/>
        </w:rPr>
        <w:t>.</w:t>
      </w:r>
    </w:p>
    <w:p w:rsidR="00EC275A" w:rsidRDefault="00EC275A" w:rsidP="0010470D">
      <w:pPr>
        <w:pStyle w:val="ListParagraph"/>
        <w:numPr>
          <w:ilvl w:val="0"/>
          <w:numId w:val="7"/>
        </w:numPr>
        <w:spacing w:after="0" w:line="240" w:lineRule="auto"/>
        <w:ind w:left="1080"/>
        <w:jc w:val="both"/>
        <w:rPr>
          <w:sz w:val="24"/>
          <w:szCs w:val="24"/>
        </w:rPr>
      </w:pPr>
      <w:r>
        <w:rPr>
          <w:sz w:val="24"/>
          <w:szCs w:val="24"/>
        </w:rPr>
        <w:t>.</w:t>
      </w:r>
    </w:p>
    <w:p w:rsidR="00EC275A" w:rsidRDefault="00EC275A" w:rsidP="0010470D">
      <w:pPr>
        <w:pStyle w:val="ListParagraph"/>
        <w:numPr>
          <w:ilvl w:val="0"/>
          <w:numId w:val="7"/>
        </w:numPr>
        <w:spacing w:after="0" w:line="240" w:lineRule="auto"/>
        <w:ind w:left="1080"/>
        <w:jc w:val="both"/>
        <w:rPr>
          <w:sz w:val="24"/>
          <w:szCs w:val="24"/>
        </w:rPr>
      </w:pPr>
      <w:r>
        <w:rPr>
          <w:sz w:val="24"/>
          <w:szCs w:val="24"/>
        </w:rPr>
        <w:t>add more lines as needed</w:t>
      </w:r>
    </w:p>
    <w:p w:rsidR="00EC275A" w:rsidRPr="00EC275A" w:rsidRDefault="00EC275A" w:rsidP="00EC275A">
      <w:pPr>
        <w:spacing w:after="0" w:line="240" w:lineRule="auto"/>
        <w:jc w:val="both"/>
        <w:rPr>
          <w:sz w:val="24"/>
          <w:szCs w:val="24"/>
        </w:rPr>
      </w:pPr>
    </w:p>
    <w:p w:rsidR="00EC275A" w:rsidRDefault="00EC275A" w:rsidP="00EC275A">
      <w:pPr>
        <w:numPr>
          <w:ilvl w:val="0"/>
          <w:numId w:val="5"/>
        </w:numPr>
        <w:spacing w:after="0" w:line="240" w:lineRule="auto"/>
        <w:jc w:val="both"/>
        <w:rPr>
          <w:sz w:val="24"/>
          <w:szCs w:val="24"/>
        </w:rPr>
      </w:pPr>
      <w:r>
        <w:rPr>
          <w:sz w:val="24"/>
          <w:szCs w:val="24"/>
        </w:rPr>
        <w:t>Compare the advantages and the disadvantages associated with outsourcing the hosting of the firm’s three Web sites.</w:t>
      </w:r>
    </w:p>
    <w:p w:rsidR="00EC275A" w:rsidRDefault="00EC275A" w:rsidP="00EC275A">
      <w:pPr>
        <w:spacing w:after="0" w:line="240" w:lineRule="auto"/>
        <w:jc w:val="both"/>
        <w:rPr>
          <w:sz w:val="24"/>
          <w:szCs w:val="24"/>
        </w:rPr>
      </w:pPr>
    </w:p>
    <w:tbl>
      <w:tblPr>
        <w:tblStyle w:val="TableGrid"/>
        <w:tblW w:w="0" w:type="auto"/>
        <w:tblLook w:val="04A0" w:firstRow="1" w:lastRow="0" w:firstColumn="1" w:lastColumn="0" w:noHBand="0" w:noVBand="1"/>
      </w:tblPr>
      <w:tblGrid>
        <w:gridCol w:w="4788"/>
        <w:gridCol w:w="4788"/>
      </w:tblGrid>
      <w:tr w:rsidR="00EC275A" w:rsidRPr="00EC275A" w:rsidTr="00EC275A">
        <w:tc>
          <w:tcPr>
            <w:tcW w:w="4788" w:type="dxa"/>
            <w:shd w:val="clear" w:color="auto" w:fill="FFFF00"/>
          </w:tcPr>
          <w:p w:rsidR="00EC275A" w:rsidRPr="00EC275A" w:rsidRDefault="00EC275A" w:rsidP="00EC275A">
            <w:pPr>
              <w:jc w:val="center"/>
              <w:rPr>
                <w:b/>
                <w:sz w:val="24"/>
                <w:szCs w:val="24"/>
              </w:rPr>
            </w:pPr>
            <w:r w:rsidRPr="00EC275A">
              <w:rPr>
                <w:b/>
                <w:sz w:val="24"/>
                <w:szCs w:val="24"/>
              </w:rPr>
              <w:t>Advantages</w:t>
            </w:r>
          </w:p>
        </w:tc>
        <w:tc>
          <w:tcPr>
            <w:tcW w:w="4788" w:type="dxa"/>
            <w:shd w:val="clear" w:color="auto" w:fill="FFFF00"/>
          </w:tcPr>
          <w:p w:rsidR="00EC275A" w:rsidRPr="00EC275A" w:rsidRDefault="00EC275A" w:rsidP="00EC275A">
            <w:pPr>
              <w:jc w:val="center"/>
              <w:rPr>
                <w:b/>
                <w:sz w:val="24"/>
                <w:szCs w:val="24"/>
              </w:rPr>
            </w:pPr>
            <w:r w:rsidRPr="00EC275A">
              <w:rPr>
                <w:b/>
                <w:sz w:val="24"/>
                <w:szCs w:val="24"/>
              </w:rPr>
              <w:t>Disadvantages</w:t>
            </w:r>
          </w:p>
        </w:tc>
      </w:tr>
      <w:tr w:rsidR="00EC275A" w:rsidTr="00EC275A">
        <w:tc>
          <w:tcPr>
            <w:tcW w:w="4788" w:type="dxa"/>
          </w:tcPr>
          <w:p w:rsidR="00EC275A" w:rsidRDefault="00EC275A" w:rsidP="00EC275A">
            <w:pPr>
              <w:jc w:val="both"/>
              <w:rPr>
                <w:sz w:val="24"/>
                <w:szCs w:val="24"/>
              </w:rPr>
            </w:pPr>
          </w:p>
        </w:tc>
        <w:tc>
          <w:tcPr>
            <w:tcW w:w="4788" w:type="dxa"/>
          </w:tcPr>
          <w:p w:rsidR="00EC275A" w:rsidRDefault="00EC275A" w:rsidP="00EC275A">
            <w:pPr>
              <w:jc w:val="both"/>
              <w:rPr>
                <w:sz w:val="24"/>
                <w:szCs w:val="24"/>
              </w:rPr>
            </w:pPr>
          </w:p>
        </w:tc>
      </w:tr>
      <w:tr w:rsidR="00EC275A" w:rsidTr="00EC275A">
        <w:tc>
          <w:tcPr>
            <w:tcW w:w="4788" w:type="dxa"/>
          </w:tcPr>
          <w:p w:rsidR="00EC275A" w:rsidRDefault="00EC275A" w:rsidP="00EC275A">
            <w:pPr>
              <w:jc w:val="both"/>
              <w:rPr>
                <w:sz w:val="24"/>
                <w:szCs w:val="24"/>
              </w:rPr>
            </w:pPr>
          </w:p>
        </w:tc>
        <w:tc>
          <w:tcPr>
            <w:tcW w:w="4788" w:type="dxa"/>
          </w:tcPr>
          <w:p w:rsidR="00EC275A" w:rsidRDefault="00EC275A" w:rsidP="00EC275A">
            <w:pPr>
              <w:jc w:val="both"/>
              <w:rPr>
                <w:sz w:val="24"/>
                <w:szCs w:val="24"/>
              </w:rPr>
            </w:pPr>
          </w:p>
        </w:tc>
      </w:tr>
      <w:tr w:rsidR="00EC275A" w:rsidTr="00EC275A">
        <w:tc>
          <w:tcPr>
            <w:tcW w:w="4788" w:type="dxa"/>
          </w:tcPr>
          <w:p w:rsidR="00EC275A" w:rsidRDefault="00EC275A" w:rsidP="00EC275A">
            <w:pPr>
              <w:jc w:val="both"/>
              <w:rPr>
                <w:sz w:val="24"/>
                <w:szCs w:val="24"/>
              </w:rPr>
            </w:pPr>
          </w:p>
        </w:tc>
        <w:tc>
          <w:tcPr>
            <w:tcW w:w="4788" w:type="dxa"/>
          </w:tcPr>
          <w:p w:rsidR="00EC275A" w:rsidRDefault="00EC275A" w:rsidP="00EC275A">
            <w:pPr>
              <w:jc w:val="both"/>
              <w:rPr>
                <w:sz w:val="24"/>
                <w:szCs w:val="24"/>
              </w:rPr>
            </w:pPr>
          </w:p>
        </w:tc>
      </w:tr>
      <w:tr w:rsidR="00EC275A" w:rsidTr="00EC275A">
        <w:tc>
          <w:tcPr>
            <w:tcW w:w="4788" w:type="dxa"/>
          </w:tcPr>
          <w:p w:rsidR="00EC275A" w:rsidRDefault="00EC275A" w:rsidP="00EC275A">
            <w:pPr>
              <w:jc w:val="both"/>
              <w:rPr>
                <w:sz w:val="24"/>
                <w:szCs w:val="24"/>
              </w:rPr>
            </w:pPr>
          </w:p>
        </w:tc>
        <w:tc>
          <w:tcPr>
            <w:tcW w:w="4788" w:type="dxa"/>
          </w:tcPr>
          <w:p w:rsidR="00EC275A" w:rsidRDefault="00EC275A" w:rsidP="00EC275A">
            <w:pPr>
              <w:jc w:val="both"/>
              <w:rPr>
                <w:sz w:val="24"/>
                <w:szCs w:val="24"/>
              </w:rPr>
            </w:pPr>
          </w:p>
        </w:tc>
      </w:tr>
      <w:tr w:rsidR="00EC275A" w:rsidTr="00EC275A">
        <w:tc>
          <w:tcPr>
            <w:tcW w:w="4788" w:type="dxa"/>
          </w:tcPr>
          <w:p w:rsidR="00EC275A" w:rsidRDefault="00EC275A" w:rsidP="00EC275A">
            <w:pPr>
              <w:jc w:val="both"/>
              <w:rPr>
                <w:sz w:val="24"/>
                <w:szCs w:val="24"/>
              </w:rPr>
            </w:pPr>
          </w:p>
        </w:tc>
        <w:tc>
          <w:tcPr>
            <w:tcW w:w="4788" w:type="dxa"/>
          </w:tcPr>
          <w:p w:rsidR="00EC275A" w:rsidRDefault="00EC275A" w:rsidP="00EC275A">
            <w:pPr>
              <w:jc w:val="both"/>
              <w:rPr>
                <w:sz w:val="24"/>
                <w:szCs w:val="24"/>
              </w:rPr>
            </w:pPr>
          </w:p>
        </w:tc>
      </w:tr>
      <w:tr w:rsidR="00EC275A" w:rsidTr="00EC275A">
        <w:tc>
          <w:tcPr>
            <w:tcW w:w="4788" w:type="dxa"/>
          </w:tcPr>
          <w:p w:rsidR="00EC275A" w:rsidRDefault="00EC275A" w:rsidP="00EC275A">
            <w:pPr>
              <w:jc w:val="both"/>
              <w:rPr>
                <w:sz w:val="24"/>
                <w:szCs w:val="24"/>
              </w:rPr>
            </w:pPr>
            <w:r>
              <w:rPr>
                <w:sz w:val="24"/>
                <w:szCs w:val="24"/>
              </w:rPr>
              <w:t>add more rows as needed</w:t>
            </w:r>
          </w:p>
        </w:tc>
        <w:tc>
          <w:tcPr>
            <w:tcW w:w="4788" w:type="dxa"/>
          </w:tcPr>
          <w:p w:rsidR="00EC275A" w:rsidRDefault="00EC275A" w:rsidP="00EC275A">
            <w:pPr>
              <w:jc w:val="both"/>
              <w:rPr>
                <w:sz w:val="24"/>
                <w:szCs w:val="24"/>
              </w:rPr>
            </w:pPr>
          </w:p>
        </w:tc>
      </w:tr>
    </w:tbl>
    <w:p w:rsidR="00EC275A" w:rsidRPr="00B460FE" w:rsidRDefault="00EC275A" w:rsidP="00EC275A">
      <w:pPr>
        <w:spacing w:after="0" w:line="240" w:lineRule="auto"/>
        <w:jc w:val="both"/>
        <w:rPr>
          <w:sz w:val="24"/>
          <w:szCs w:val="24"/>
        </w:rPr>
      </w:pPr>
    </w:p>
    <w:p w:rsidR="004C21B5" w:rsidRPr="00480B1E" w:rsidRDefault="004C21B5" w:rsidP="00480B1E">
      <w:r w:rsidRPr="00480B1E">
        <w:t xml:space="preserve"> </w:t>
      </w:r>
    </w:p>
    <w:sectPr w:rsidR="004C21B5" w:rsidRPr="00480B1E" w:rsidSect="002E4A0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3B0" w:rsidRDefault="00FA63B0" w:rsidP="005219FB">
      <w:pPr>
        <w:spacing w:after="0" w:line="240" w:lineRule="auto"/>
      </w:pPr>
      <w:r>
        <w:separator/>
      </w:r>
    </w:p>
  </w:endnote>
  <w:endnote w:type="continuationSeparator" w:id="0">
    <w:p w:rsidR="00FA63B0" w:rsidRDefault="00FA63B0" w:rsidP="0052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F4" w:rsidRDefault="00432DF4">
    <w:pPr>
      <w:pStyle w:val="Footer"/>
      <w:pBdr>
        <w:top w:val="thinThickSmallGap" w:sz="24" w:space="1" w:color="622423" w:themeColor="accent2" w:themeShade="7F"/>
      </w:pBdr>
      <w:rPr>
        <w:rFonts w:asciiTheme="majorHAnsi" w:eastAsiaTheme="majorEastAsia" w:hAnsiTheme="majorHAnsi" w:cstheme="majorBidi"/>
      </w:rPr>
    </w:pPr>
    <w:proofErr w:type="gramStart"/>
    <w:r>
      <w:rPr>
        <w:rFonts w:asciiTheme="majorHAnsi" w:eastAsiaTheme="majorEastAsia" w:hAnsiTheme="majorHAnsi" w:cstheme="majorBidi"/>
      </w:rPr>
      <w:t>prepared</w:t>
    </w:r>
    <w:proofErr w:type="gram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rmk</w:t>
    </w:r>
    <w:proofErr w:type="spellEnd"/>
    <w:r>
      <w:rPr>
        <w:rFonts w:asciiTheme="majorHAnsi" w:eastAsiaTheme="majorEastAsia" w:hAnsiTheme="majorHAnsi" w:cstheme="majorBidi"/>
      </w:rPr>
      <w:t xml:space="preserve"> 0</w:t>
    </w:r>
    <w:r w:rsidR="00EC275A">
      <w:rPr>
        <w:rFonts w:asciiTheme="majorHAnsi" w:eastAsiaTheme="majorEastAsia" w:hAnsiTheme="majorHAnsi" w:cstheme="majorBidi"/>
      </w:rPr>
      <w:t>413</w:t>
    </w:r>
    <w:r>
      <w:rPr>
        <w:rFonts w:asciiTheme="majorHAnsi" w:eastAsiaTheme="majorEastAsia" w:hAnsiTheme="majorHAnsi" w:cstheme="majorBidi"/>
      </w:rPr>
      <w:t>14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317DDF" w:rsidRPr="00317DD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432DF4" w:rsidRDefault="00432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3B0" w:rsidRDefault="00FA63B0" w:rsidP="005219FB">
      <w:pPr>
        <w:spacing w:after="0" w:line="240" w:lineRule="auto"/>
      </w:pPr>
      <w:r>
        <w:separator/>
      </w:r>
    </w:p>
  </w:footnote>
  <w:footnote w:type="continuationSeparator" w:id="0">
    <w:p w:rsidR="00FA63B0" w:rsidRDefault="00FA63B0" w:rsidP="00521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CB4865481E3B497CBB994139B81EEBC1"/>
      </w:placeholder>
      <w:dataBinding w:prefixMappings="xmlns:ns0='http://schemas.openxmlformats.org/package/2006/metadata/core-properties' xmlns:ns1='http://purl.org/dc/elements/1.1/'" w:xpath="/ns0:coreProperties[1]/ns1:title[1]" w:storeItemID="{6C3C8BC8-F283-45AE-878A-BAB7291924A1}"/>
      <w:text/>
    </w:sdtPr>
    <w:sdtEndPr/>
    <w:sdtContent>
      <w:p w:rsidR="00432DF4" w:rsidRDefault="00432DF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Session </w:t>
        </w:r>
        <w:r w:rsidR="00317DDF">
          <w:rPr>
            <w:rFonts w:asciiTheme="majorHAnsi" w:eastAsiaTheme="majorEastAsia" w:hAnsiTheme="majorHAnsi" w:cstheme="majorBidi"/>
            <w:sz w:val="32"/>
            <w:szCs w:val="32"/>
          </w:rPr>
          <w:t>4</w:t>
        </w:r>
        <w:r>
          <w:rPr>
            <w:rFonts w:asciiTheme="majorHAnsi" w:eastAsiaTheme="majorEastAsia" w:hAnsiTheme="majorHAnsi" w:cstheme="majorBidi"/>
            <w:sz w:val="32"/>
            <w:szCs w:val="32"/>
          </w:rPr>
          <w:t xml:space="preserve"> – </w:t>
        </w:r>
        <w:r w:rsidR="00EC275A">
          <w:rPr>
            <w:rFonts w:asciiTheme="majorHAnsi" w:eastAsiaTheme="majorEastAsia" w:hAnsiTheme="majorHAnsi" w:cstheme="majorBidi"/>
            <w:sz w:val="32"/>
            <w:szCs w:val="32"/>
          </w:rPr>
          <w:t>BayState Realty Case Study Homework</w:t>
        </w:r>
      </w:p>
    </w:sdtContent>
  </w:sdt>
  <w:p w:rsidR="00432DF4" w:rsidRDefault="00432D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27E95"/>
    <w:multiLevelType w:val="hybridMultilevel"/>
    <w:tmpl w:val="BB7A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88446A"/>
    <w:multiLevelType w:val="hybridMultilevel"/>
    <w:tmpl w:val="DB12DD6E"/>
    <w:lvl w:ilvl="0" w:tplc="14123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486F68"/>
    <w:multiLevelType w:val="hybridMultilevel"/>
    <w:tmpl w:val="DBA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FE475D"/>
    <w:multiLevelType w:val="hybridMultilevel"/>
    <w:tmpl w:val="D6F65D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6769DF"/>
    <w:multiLevelType w:val="hybridMultilevel"/>
    <w:tmpl w:val="C8560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473053"/>
    <w:multiLevelType w:val="hybridMultilevel"/>
    <w:tmpl w:val="5AB4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035E2A"/>
    <w:multiLevelType w:val="hybridMultilevel"/>
    <w:tmpl w:val="166A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A3"/>
    <w:rsid w:val="00000C78"/>
    <w:rsid w:val="000354D1"/>
    <w:rsid w:val="00035C86"/>
    <w:rsid w:val="000408F1"/>
    <w:rsid w:val="00051DF6"/>
    <w:rsid w:val="0007061C"/>
    <w:rsid w:val="00073397"/>
    <w:rsid w:val="00092799"/>
    <w:rsid w:val="0010470D"/>
    <w:rsid w:val="00136D95"/>
    <w:rsid w:val="001B543C"/>
    <w:rsid w:val="001E26C2"/>
    <w:rsid w:val="001E4047"/>
    <w:rsid w:val="00203FE0"/>
    <w:rsid w:val="002118A5"/>
    <w:rsid w:val="0027203E"/>
    <w:rsid w:val="0028567A"/>
    <w:rsid w:val="00293572"/>
    <w:rsid w:val="002B3BF7"/>
    <w:rsid w:val="002E4A05"/>
    <w:rsid w:val="002F23E6"/>
    <w:rsid w:val="00310050"/>
    <w:rsid w:val="00317DDF"/>
    <w:rsid w:val="00355A14"/>
    <w:rsid w:val="00360D4D"/>
    <w:rsid w:val="0037526A"/>
    <w:rsid w:val="003A446D"/>
    <w:rsid w:val="003E6D73"/>
    <w:rsid w:val="00410A78"/>
    <w:rsid w:val="00414395"/>
    <w:rsid w:val="00421099"/>
    <w:rsid w:val="00432DF4"/>
    <w:rsid w:val="00433CDE"/>
    <w:rsid w:val="00480B1E"/>
    <w:rsid w:val="004834EF"/>
    <w:rsid w:val="004C21B5"/>
    <w:rsid w:val="004D0C4E"/>
    <w:rsid w:val="004F3C08"/>
    <w:rsid w:val="00503A73"/>
    <w:rsid w:val="005219FB"/>
    <w:rsid w:val="0052395D"/>
    <w:rsid w:val="005438C2"/>
    <w:rsid w:val="0055366B"/>
    <w:rsid w:val="00556EC6"/>
    <w:rsid w:val="00583B57"/>
    <w:rsid w:val="00585F8B"/>
    <w:rsid w:val="005C38C3"/>
    <w:rsid w:val="005C3996"/>
    <w:rsid w:val="005C44ED"/>
    <w:rsid w:val="005E1865"/>
    <w:rsid w:val="005E6683"/>
    <w:rsid w:val="00610D4F"/>
    <w:rsid w:val="0061534E"/>
    <w:rsid w:val="00616C44"/>
    <w:rsid w:val="00617B64"/>
    <w:rsid w:val="00625B8F"/>
    <w:rsid w:val="006329CF"/>
    <w:rsid w:val="00656B42"/>
    <w:rsid w:val="00664490"/>
    <w:rsid w:val="006C5CE7"/>
    <w:rsid w:val="007043A3"/>
    <w:rsid w:val="00750EBA"/>
    <w:rsid w:val="00761BBD"/>
    <w:rsid w:val="0076671A"/>
    <w:rsid w:val="00775740"/>
    <w:rsid w:val="007A1B65"/>
    <w:rsid w:val="007E4277"/>
    <w:rsid w:val="007F1A28"/>
    <w:rsid w:val="00807250"/>
    <w:rsid w:val="008260A0"/>
    <w:rsid w:val="00856066"/>
    <w:rsid w:val="00860FE8"/>
    <w:rsid w:val="00862747"/>
    <w:rsid w:val="00864CBB"/>
    <w:rsid w:val="00883538"/>
    <w:rsid w:val="008B47F1"/>
    <w:rsid w:val="0092762C"/>
    <w:rsid w:val="0094676C"/>
    <w:rsid w:val="00962101"/>
    <w:rsid w:val="00965DDD"/>
    <w:rsid w:val="009A33D6"/>
    <w:rsid w:val="009B413B"/>
    <w:rsid w:val="009D18C7"/>
    <w:rsid w:val="009E7CD1"/>
    <w:rsid w:val="009F7B20"/>
    <w:rsid w:val="00A03177"/>
    <w:rsid w:val="00A04055"/>
    <w:rsid w:val="00A13203"/>
    <w:rsid w:val="00A16DC0"/>
    <w:rsid w:val="00A17FE6"/>
    <w:rsid w:val="00A7036D"/>
    <w:rsid w:val="00A7769B"/>
    <w:rsid w:val="00A81136"/>
    <w:rsid w:val="00A81DE3"/>
    <w:rsid w:val="00A8445A"/>
    <w:rsid w:val="00AA7E08"/>
    <w:rsid w:val="00AB1D58"/>
    <w:rsid w:val="00AC3B8D"/>
    <w:rsid w:val="00AC4AD5"/>
    <w:rsid w:val="00AC6E07"/>
    <w:rsid w:val="00AD0A2A"/>
    <w:rsid w:val="00AD6AF0"/>
    <w:rsid w:val="00AD77C6"/>
    <w:rsid w:val="00AE13D2"/>
    <w:rsid w:val="00AF0D67"/>
    <w:rsid w:val="00B446E3"/>
    <w:rsid w:val="00BA1B8E"/>
    <w:rsid w:val="00BA74F5"/>
    <w:rsid w:val="00BC1FDD"/>
    <w:rsid w:val="00BC3BB3"/>
    <w:rsid w:val="00BC7C41"/>
    <w:rsid w:val="00BF6001"/>
    <w:rsid w:val="00C02B5C"/>
    <w:rsid w:val="00C05265"/>
    <w:rsid w:val="00C071F3"/>
    <w:rsid w:val="00C12361"/>
    <w:rsid w:val="00C276DC"/>
    <w:rsid w:val="00C50FE4"/>
    <w:rsid w:val="00C63D65"/>
    <w:rsid w:val="00CA49EC"/>
    <w:rsid w:val="00CA78BE"/>
    <w:rsid w:val="00CD0740"/>
    <w:rsid w:val="00CE6C93"/>
    <w:rsid w:val="00CE7F30"/>
    <w:rsid w:val="00D0369C"/>
    <w:rsid w:val="00D042E8"/>
    <w:rsid w:val="00D22F01"/>
    <w:rsid w:val="00D40EFA"/>
    <w:rsid w:val="00D61286"/>
    <w:rsid w:val="00D61F02"/>
    <w:rsid w:val="00D97A40"/>
    <w:rsid w:val="00DB54F0"/>
    <w:rsid w:val="00DE44A6"/>
    <w:rsid w:val="00DF1408"/>
    <w:rsid w:val="00E11758"/>
    <w:rsid w:val="00E227CE"/>
    <w:rsid w:val="00E3581B"/>
    <w:rsid w:val="00E536D2"/>
    <w:rsid w:val="00E56456"/>
    <w:rsid w:val="00E56DB9"/>
    <w:rsid w:val="00E61195"/>
    <w:rsid w:val="00E6504D"/>
    <w:rsid w:val="00E65DD9"/>
    <w:rsid w:val="00E81233"/>
    <w:rsid w:val="00EB04D0"/>
    <w:rsid w:val="00EB4E29"/>
    <w:rsid w:val="00EC275A"/>
    <w:rsid w:val="00EC5D9D"/>
    <w:rsid w:val="00ED347B"/>
    <w:rsid w:val="00ED6BFF"/>
    <w:rsid w:val="00EE45BD"/>
    <w:rsid w:val="00EF4F66"/>
    <w:rsid w:val="00F31A3D"/>
    <w:rsid w:val="00F475F9"/>
    <w:rsid w:val="00F53D88"/>
    <w:rsid w:val="00F62878"/>
    <w:rsid w:val="00F657BF"/>
    <w:rsid w:val="00F67F0B"/>
    <w:rsid w:val="00F72620"/>
    <w:rsid w:val="00FA3793"/>
    <w:rsid w:val="00FA63B0"/>
    <w:rsid w:val="00FB012C"/>
    <w:rsid w:val="00FB0189"/>
    <w:rsid w:val="00FB535A"/>
    <w:rsid w:val="00FF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3A3"/>
    <w:pPr>
      <w:ind w:left="720"/>
      <w:contextualSpacing/>
    </w:pPr>
  </w:style>
  <w:style w:type="paragraph" w:styleId="EndnoteText">
    <w:name w:val="endnote text"/>
    <w:basedOn w:val="Normal"/>
    <w:link w:val="EndnoteTextChar"/>
    <w:uiPriority w:val="99"/>
    <w:semiHidden/>
    <w:unhideWhenUsed/>
    <w:rsid w:val="00521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19FB"/>
    <w:rPr>
      <w:sz w:val="20"/>
      <w:szCs w:val="20"/>
    </w:rPr>
  </w:style>
  <w:style w:type="character" w:styleId="EndnoteReference">
    <w:name w:val="endnote reference"/>
    <w:basedOn w:val="DefaultParagraphFont"/>
    <w:uiPriority w:val="99"/>
    <w:semiHidden/>
    <w:unhideWhenUsed/>
    <w:rsid w:val="005219FB"/>
    <w:rPr>
      <w:vertAlign w:val="superscript"/>
    </w:rPr>
  </w:style>
  <w:style w:type="paragraph" w:styleId="FootnoteText">
    <w:name w:val="footnote text"/>
    <w:basedOn w:val="Normal"/>
    <w:link w:val="FootnoteTextChar"/>
    <w:uiPriority w:val="99"/>
    <w:semiHidden/>
    <w:unhideWhenUsed/>
    <w:rsid w:val="005219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9FB"/>
    <w:rPr>
      <w:sz w:val="20"/>
      <w:szCs w:val="20"/>
    </w:rPr>
  </w:style>
  <w:style w:type="character" w:styleId="FootnoteReference">
    <w:name w:val="footnote reference"/>
    <w:basedOn w:val="DefaultParagraphFont"/>
    <w:uiPriority w:val="99"/>
    <w:semiHidden/>
    <w:unhideWhenUsed/>
    <w:rsid w:val="005219FB"/>
    <w:rPr>
      <w:vertAlign w:val="superscript"/>
    </w:rPr>
  </w:style>
  <w:style w:type="paragraph" w:styleId="Header">
    <w:name w:val="header"/>
    <w:basedOn w:val="Normal"/>
    <w:link w:val="HeaderChar"/>
    <w:uiPriority w:val="99"/>
    <w:unhideWhenUsed/>
    <w:rsid w:val="0043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F4"/>
  </w:style>
  <w:style w:type="paragraph" w:styleId="Footer">
    <w:name w:val="footer"/>
    <w:basedOn w:val="Normal"/>
    <w:link w:val="FooterChar"/>
    <w:uiPriority w:val="99"/>
    <w:unhideWhenUsed/>
    <w:rsid w:val="00432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F4"/>
  </w:style>
  <w:style w:type="paragraph" w:styleId="BalloonText">
    <w:name w:val="Balloon Text"/>
    <w:basedOn w:val="Normal"/>
    <w:link w:val="BalloonTextChar"/>
    <w:uiPriority w:val="99"/>
    <w:semiHidden/>
    <w:unhideWhenUsed/>
    <w:rsid w:val="0043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DF4"/>
    <w:rPr>
      <w:rFonts w:ascii="Tahoma" w:hAnsi="Tahoma" w:cs="Tahoma"/>
      <w:sz w:val="16"/>
      <w:szCs w:val="16"/>
    </w:rPr>
  </w:style>
  <w:style w:type="table" w:styleId="TableGrid">
    <w:name w:val="Table Grid"/>
    <w:basedOn w:val="TableNormal"/>
    <w:uiPriority w:val="59"/>
    <w:rsid w:val="00EC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3A3"/>
    <w:pPr>
      <w:ind w:left="720"/>
      <w:contextualSpacing/>
    </w:pPr>
  </w:style>
  <w:style w:type="paragraph" w:styleId="EndnoteText">
    <w:name w:val="endnote text"/>
    <w:basedOn w:val="Normal"/>
    <w:link w:val="EndnoteTextChar"/>
    <w:uiPriority w:val="99"/>
    <w:semiHidden/>
    <w:unhideWhenUsed/>
    <w:rsid w:val="00521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19FB"/>
    <w:rPr>
      <w:sz w:val="20"/>
      <w:szCs w:val="20"/>
    </w:rPr>
  </w:style>
  <w:style w:type="character" w:styleId="EndnoteReference">
    <w:name w:val="endnote reference"/>
    <w:basedOn w:val="DefaultParagraphFont"/>
    <w:uiPriority w:val="99"/>
    <w:semiHidden/>
    <w:unhideWhenUsed/>
    <w:rsid w:val="005219FB"/>
    <w:rPr>
      <w:vertAlign w:val="superscript"/>
    </w:rPr>
  </w:style>
  <w:style w:type="paragraph" w:styleId="FootnoteText">
    <w:name w:val="footnote text"/>
    <w:basedOn w:val="Normal"/>
    <w:link w:val="FootnoteTextChar"/>
    <w:uiPriority w:val="99"/>
    <w:semiHidden/>
    <w:unhideWhenUsed/>
    <w:rsid w:val="005219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9FB"/>
    <w:rPr>
      <w:sz w:val="20"/>
      <w:szCs w:val="20"/>
    </w:rPr>
  </w:style>
  <w:style w:type="character" w:styleId="FootnoteReference">
    <w:name w:val="footnote reference"/>
    <w:basedOn w:val="DefaultParagraphFont"/>
    <w:uiPriority w:val="99"/>
    <w:semiHidden/>
    <w:unhideWhenUsed/>
    <w:rsid w:val="005219FB"/>
    <w:rPr>
      <w:vertAlign w:val="superscript"/>
    </w:rPr>
  </w:style>
  <w:style w:type="paragraph" w:styleId="Header">
    <w:name w:val="header"/>
    <w:basedOn w:val="Normal"/>
    <w:link w:val="HeaderChar"/>
    <w:uiPriority w:val="99"/>
    <w:unhideWhenUsed/>
    <w:rsid w:val="0043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F4"/>
  </w:style>
  <w:style w:type="paragraph" w:styleId="Footer">
    <w:name w:val="footer"/>
    <w:basedOn w:val="Normal"/>
    <w:link w:val="FooterChar"/>
    <w:uiPriority w:val="99"/>
    <w:unhideWhenUsed/>
    <w:rsid w:val="00432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F4"/>
  </w:style>
  <w:style w:type="paragraph" w:styleId="BalloonText">
    <w:name w:val="Balloon Text"/>
    <w:basedOn w:val="Normal"/>
    <w:link w:val="BalloonTextChar"/>
    <w:uiPriority w:val="99"/>
    <w:semiHidden/>
    <w:unhideWhenUsed/>
    <w:rsid w:val="0043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DF4"/>
    <w:rPr>
      <w:rFonts w:ascii="Tahoma" w:hAnsi="Tahoma" w:cs="Tahoma"/>
      <w:sz w:val="16"/>
      <w:szCs w:val="16"/>
    </w:rPr>
  </w:style>
  <w:style w:type="table" w:styleId="TableGrid">
    <w:name w:val="Table Grid"/>
    <w:basedOn w:val="TableNormal"/>
    <w:uiPriority w:val="59"/>
    <w:rsid w:val="00EC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4865481E3B497CBB994139B81EEBC1"/>
        <w:category>
          <w:name w:val="General"/>
          <w:gallery w:val="placeholder"/>
        </w:category>
        <w:types>
          <w:type w:val="bbPlcHdr"/>
        </w:types>
        <w:behaviors>
          <w:behavior w:val="content"/>
        </w:behaviors>
        <w:guid w:val="{C8BA4B85-96E1-46AB-B7D2-C8B8E6198641}"/>
      </w:docPartPr>
      <w:docPartBody>
        <w:p w:rsidR="00FB26C1" w:rsidRDefault="006D35CC" w:rsidP="006D35CC">
          <w:pPr>
            <w:pStyle w:val="CB4865481E3B497CBB994139B81EEBC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CC"/>
    <w:rsid w:val="0041250A"/>
    <w:rsid w:val="004D2E34"/>
    <w:rsid w:val="004F362F"/>
    <w:rsid w:val="006D35CC"/>
    <w:rsid w:val="00AF0E77"/>
    <w:rsid w:val="00CA255E"/>
    <w:rsid w:val="00D110EC"/>
    <w:rsid w:val="00F4097D"/>
    <w:rsid w:val="00FB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4865481E3B497CBB994139B81EEBC1">
    <w:name w:val="CB4865481E3B497CBB994139B81EEBC1"/>
    <w:rsid w:val="006D35CC"/>
  </w:style>
  <w:style w:type="paragraph" w:customStyle="1" w:styleId="A5FA8EE05A65449BB7E533EC9D8CE048">
    <w:name w:val="A5FA8EE05A65449BB7E533EC9D8CE048"/>
    <w:rsid w:val="006D35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4865481E3B497CBB994139B81EEBC1">
    <w:name w:val="CB4865481E3B497CBB994139B81EEBC1"/>
    <w:rsid w:val="006D35CC"/>
  </w:style>
  <w:style w:type="paragraph" w:customStyle="1" w:styleId="A5FA8EE05A65449BB7E533EC9D8CE048">
    <w:name w:val="A5FA8EE05A65449BB7E533EC9D8CE048"/>
    <w:rsid w:val="006D3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6C8F5-FEB6-48A1-A9DE-F8DB26D7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Session 5 – BayState Realty Case Study Homework</vt:lpstr>
    </vt:vector>
  </TitlesOfParts>
  <Company>Northeastern University</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4 – BayState Realty Case Study Homework</dc:title>
  <dc:creator>Michael H. Zack</dc:creator>
  <cp:lastModifiedBy>Richard M. Kesner</cp:lastModifiedBy>
  <cp:revision>3</cp:revision>
  <cp:lastPrinted>2013-07-04T12:09:00Z</cp:lastPrinted>
  <dcterms:created xsi:type="dcterms:W3CDTF">2014-04-13T19:57:00Z</dcterms:created>
  <dcterms:modified xsi:type="dcterms:W3CDTF">2014-06-02T16:07:00Z</dcterms:modified>
</cp:coreProperties>
</file>